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楷体" w:hAnsi="楷体" w:eastAsia="楷体" w:cs="宋体"/>
          <w:b/>
          <w:kern w:val="2"/>
          <w:sz w:val="48"/>
          <w:szCs w:val="48"/>
          <w:u w:val="single"/>
          <w:lang w:eastAsia="zh-CN"/>
        </w:rPr>
      </w:pPr>
      <w:r>
        <w:rPr>
          <w:rFonts w:hint="eastAsia" w:ascii="楷体" w:hAnsi="楷体" w:eastAsia="楷体" w:cs="宋体"/>
          <w:b/>
          <w:kern w:val="2"/>
          <w:sz w:val="48"/>
          <w:szCs w:val="48"/>
          <w:u w:val="single"/>
          <w:lang w:eastAsia="zh-CN"/>
        </w:rPr>
        <w:t>钢卷货物运输保函</w:t>
      </w:r>
    </w:p>
    <w:p>
      <w:pPr>
        <w:widowControl w:val="0"/>
        <w:jc w:val="both"/>
        <w:rPr>
          <w:rFonts w:ascii="楷体" w:hAnsi="楷体" w:eastAsia="楷体" w:cs="宋体"/>
          <w:b/>
          <w:kern w:val="2"/>
          <w:lang w:eastAsia="zh-CN"/>
        </w:rPr>
      </w:pPr>
    </w:p>
    <w:p>
      <w:pPr>
        <w:widowControl w:val="0"/>
        <w:jc w:val="both"/>
        <w:rPr>
          <w:rFonts w:ascii="楷体" w:hAnsi="楷体" w:eastAsia="楷体" w:cs="宋体"/>
          <w:b/>
          <w:kern w:val="2"/>
          <w:lang w:eastAsia="zh-CN"/>
        </w:rPr>
      </w:pPr>
      <w:r>
        <w:rPr>
          <w:rFonts w:hint="eastAsia" w:ascii="楷体" w:hAnsi="楷体" w:eastAsia="楷体" w:cs="宋体"/>
          <w:b/>
          <w:kern w:val="2"/>
          <w:lang w:eastAsia="zh-CN"/>
        </w:rPr>
        <w:t>致Uniglobal Shipping,包括</w:t>
      </w:r>
      <w:r>
        <w:rPr>
          <w:rFonts w:hint="eastAsia" w:ascii="楷体" w:hAnsi="楷体" w:eastAsia="楷体"/>
          <w:b/>
          <w:sz w:val="24"/>
          <w:lang w:val="en-US" w:eastAsia="zh-CN"/>
        </w:rPr>
        <w:t>联合环球</w:t>
      </w:r>
      <w:r>
        <w:rPr>
          <w:rFonts w:hint="eastAsia" w:ascii="楷体" w:hAnsi="楷体" w:eastAsia="楷体"/>
          <w:b/>
          <w:sz w:val="24"/>
        </w:rPr>
        <w:t>航运有限公司</w:t>
      </w:r>
      <w:r>
        <w:rPr>
          <w:rFonts w:hint="eastAsia" w:ascii="楷体" w:hAnsi="楷体" w:eastAsia="楷体" w:cs="宋体"/>
          <w:b/>
          <w:kern w:val="2"/>
          <w:lang w:eastAsia="zh-CN"/>
        </w:rPr>
        <w:t>和/或</w:t>
      </w:r>
      <w:r>
        <w:rPr>
          <w:rFonts w:ascii="楷体" w:hAnsi="楷体" w:eastAsia="楷体" w:cs="宋体"/>
          <w:b/>
          <w:kern w:val="2"/>
          <w:lang w:eastAsia="zh-CN"/>
        </w:rPr>
        <w:t>其分公司</w:t>
      </w:r>
      <w:r>
        <w:rPr>
          <w:rFonts w:hint="eastAsia" w:ascii="楷体" w:hAnsi="楷体" w:eastAsia="楷体" w:cs="宋体"/>
          <w:b/>
          <w:kern w:val="2"/>
          <w:lang w:eastAsia="zh-CN"/>
        </w:rPr>
        <w:t>/代理人</w:t>
      </w:r>
      <w:r>
        <w:rPr>
          <w:rFonts w:ascii="楷体" w:hAnsi="楷体" w:eastAsia="楷体" w:cs="宋体"/>
          <w:b/>
          <w:kern w:val="2"/>
          <w:lang w:eastAsia="zh-CN"/>
        </w:rPr>
        <w:t>和</w:t>
      </w:r>
      <w:r>
        <w:rPr>
          <w:rFonts w:hint="eastAsia" w:ascii="楷体" w:hAnsi="楷体" w:eastAsia="楷体" w:cs="宋体"/>
          <w:b/>
          <w:kern w:val="2"/>
          <w:lang w:eastAsia="zh-CN"/>
        </w:rPr>
        <w:t>/或</w:t>
      </w:r>
      <w:r>
        <w:rPr>
          <w:rFonts w:ascii="楷体" w:hAnsi="楷体" w:eastAsia="楷体" w:cs="宋体"/>
          <w:b/>
          <w:kern w:val="2"/>
          <w:lang w:eastAsia="zh-CN"/>
        </w:rPr>
        <w:t>船舶所有人</w:t>
      </w:r>
      <w:r>
        <w:rPr>
          <w:rFonts w:hint="eastAsia" w:ascii="楷体" w:hAnsi="楷体" w:eastAsia="楷体" w:cs="宋体"/>
          <w:b/>
          <w:kern w:val="2"/>
          <w:lang w:eastAsia="zh-CN"/>
        </w:rPr>
        <w:t>/船舶</w:t>
      </w:r>
      <w:r>
        <w:rPr>
          <w:rFonts w:ascii="楷体" w:hAnsi="楷体" w:eastAsia="楷体" w:cs="宋体"/>
          <w:b/>
          <w:kern w:val="2"/>
          <w:lang w:eastAsia="zh-CN"/>
        </w:rPr>
        <w:t>提供者</w:t>
      </w:r>
      <w:r>
        <w:rPr>
          <w:rFonts w:hint="eastAsia" w:ascii="楷体" w:hAnsi="楷体" w:eastAsia="楷体" w:cs="宋体"/>
          <w:b/>
          <w:kern w:val="2"/>
          <w:lang w:eastAsia="zh-CN"/>
        </w:rPr>
        <w:t>/船舶</w:t>
      </w:r>
      <w:r>
        <w:rPr>
          <w:rFonts w:ascii="楷体" w:hAnsi="楷体" w:eastAsia="楷体" w:cs="宋体"/>
          <w:b/>
          <w:kern w:val="2"/>
          <w:lang w:eastAsia="zh-CN"/>
        </w:rPr>
        <w:t>经营人等（</w:t>
      </w:r>
      <w:r>
        <w:rPr>
          <w:rFonts w:hint="eastAsia" w:ascii="楷体" w:hAnsi="楷体" w:eastAsia="楷体" w:cs="宋体"/>
          <w:b/>
          <w:kern w:val="2"/>
          <w:lang w:eastAsia="zh-CN"/>
        </w:rPr>
        <w:t>“贵公司”</w:t>
      </w:r>
      <w:r>
        <w:rPr>
          <w:rFonts w:ascii="楷体" w:hAnsi="楷体" w:eastAsia="楷体" w:cs="宋体"/>
          <w:b/>
          <w:kern w:val="2"/>
          <w:lang w:eastAsia="zh-CN"/>
        </w:rPr>
        <w:t>）</w:t>
      </w:r>
      <w:r>
        <w:rPr>
          <w:rFonts w:hint="eastAsia" w:ascii="楷体" w:hAnsi="楷体" w:eastAsia="楷体" w:cs="宋体"/>
          <w:b/>
          <w:kern w:val="2"/>
          <w:lang w:eastAsia="zh-CN"/>
        </w:rPr>
        <w:t>：</w:t>
      </w:r>
    </w:p>
    <w:tbl>
      <w:tblPr>
        <w:tblStyle w:val="7"/>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8"/>
        <w:gridCol w:w="4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298" w:type="dxa"/>
            <w:vAlign w:val="center"/>
          </w:tcPr>
          <w:p>
            <w:pPr>
              <w:ind w:right="26" w:rightChars="11"/>
              <w:rPr>
                <w:rFonts w:ascii="楷体" w:hAnsi="楷体" w:eastAsia="楷体"/>
                <w:kern w:val="2"/>
                <w:lang w:eastAsia="zh-CN"/>
              </w:rPr>
            </w:pPr>
            <w:r>
              <w:rPr>
                <w:rFonts w:hint="eastAsia" w:ascii="楷体" w:hAnsi="楷体" w:eastAsia="楷体"/>
                <w:kern w:val="2"/>
                <w:lang w:eastAsia="zh-CN"/>
              </w:rPr>
              <w:t>订舱/提单号：</w:t>
            </w:r>
          </w:p>
        </w:tc>
        <w:tc>
          <w:tcPr>
            <w:tcW w:w="4298" w:type="dxa"/>
            <w:vAlign w:val="center"/>
          </w:tcPr>
          <w:p>
            <w:pPr>
              <w:ind w:right="26" w:rightChars="11"/>
              <w:rPr>
                <w:rFonts w:ascii="楷体" w:hAnsi="楷体" w:eastAsia="楷体"/>
                <w:kern w:val="2"/>
                <w:lang w:eastAsia="zh-CN"/>
              </w:rPr>
            </w:pPr>
            <w:r>
              <w:rPr>
                <w:rFonts w:hint="eastAsia" w:ascii="楷体" w:hAnsi="楷体" w:eastAsia="楷体"/>
                <w:kern w:val="2"/>
                <w:lang w:eastAsia="zh-CN"/>
              </w:rPr>
              <w:t>集装箱编号：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298" w:type="dxa"/>
            <w:vAlign w:val="center"/>
          </w:tcPr>
          <w:p>
            <w:pPr>
              <w:ind w:right="26" w:rightChars="11"/>
              <w:rPr>
                <w:rFonts w:ascii="楷体" w:hAnsi="楷体" w:eastAsia="楷体"/>
                <w:kern w:val="2"/>
                <w:lang w:eastAsia="zh-CN"/>
              </w:rPr>
            </w:pPr>
            <w:r>
              <w:rPr>
                <w:rFonts w:hint="eastAsia" w:ascii="楷体" w:hAnsi="楷体" w:eastAsia="楷体"/>
                <w:kern w:val="2"/>
                <w:lang w:eastAsia="zh-CN"/>
              </w:rPr>
              <w:t>船名航次</w:t>
            </w:r>
            <w:r>
              <w:rPr>
                <w:rFonts w:ascii="楷体" w:hAnsi="楷体" w:eastAsia="楷体"/>
                <w:kern w:val="2"/>
                <w:lang w:eastAsia="zh-CN"/>
              </w:rPr>
              <w:t>：</w:t>
            </w:r>
          </w:p>
        </w:tc>
        <w:tc>
          <w:tcPr>
            <w:tcW w:w="4298" w:type="dxa"/>
            <w:vAlign w:val="center"/>
          </w:tcPr>
          <w:p>
            <w:pPr>
              <w:ind w:right="26" w:rightChars="11"/>
              <w:rPr>
                <w:rFonts w:ascii="楷体" w:hAnsi="楷体" w:eastAsia="楷体"/>
                <w:kern w:val="2"/>
                <w:lang w:eastAsia="zh-CN"/>
              </w:rPr>
            </w:pPr>
            <w:r>
              <w:rPr>
                <w:rFonts w:hint="eastAsia" w:ascii="楷体" w:hAnsi="楷体" w:eastAsia="楷体"/>
                <w:kern w:val="2"/>
                <w:lang w:eastAsia="zh-CN"/>
              </w:rPr>
              <w:t>装货港：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298" w:type="dxa"/>
            <w:vAlign w:val="center"/>
          </w:tcPr>
          <w:p>
            <w:pPr>
              <w:ind w:right="26" w:rightChars="11"/>
              <w:rPr>
                <w:rFonts w:ascii="楷体" w:hAnsi="楷体" w:eastAsia="楷体"/>
                <w:kern w:val="2"/>
                <w:lang w:eastAsia="zh-CN"/>
              </w:rPr>
            </w:pPr>
            <w:r>
              <w:rPr>
                <w:rFonts w:hint="eastAsia" w:ascii="楷体" w:hAnsi="楷体" w:eastAsia="楷体"/>
                <w:kern w:val="2"/>
                <w:lang w:eastAsia="zh-CN"/>
              </w:rPr>
              <w:t>目的港</w:t>
            </w:r>
            <w:r>
              <w:rPr>
                <w:rFonts w:ascii="楷体" w:hAnsi="楷体" w:eastAsia="楷体"/>
                <w:kern w:val="2"/>
                <w:lang w:eastAsia="zh-CN"/>
              </w:rPr>
              <w:t>：</w:t>
            </w:r>
          </w:p>
        </w:tc>
        <w:tc>
          <w:tcPr>
            <w:tcW w:w="4298" w:type="dxa"/>
            <w:vAlign w:val="center"/>
          </w:tcPr>
          <w:p>
            <w:pPr>
              <w:ind w:right="26" w:rightChars="11"/>
              <w:rPr>
                <w:rFonts w:ascii="楷体" w:hAnsi="楷体" w:eastAsia="楷体"/>
                <w:kern w:val="2"/>
                <w:lang w:eastAsia="zh-CN"/>
              </w:rPr>
            </w:pPr>
            <w:r>
              <w:rPr>
                <w:rFonts w:hint="eastAsia" w:ascii="楷体" w:hAnsi="楷体" w:eastAsia="楷体"/>
                <w:kern w:val="2"/>
                <w:lang w:eastAsia="zh-CN"/>
              </w:rPr>
              <w:t>货物品名</w:t>
            </w:r>
            <w:r>
              <w:rPr>
                <w:rFonts w:ascii="楷体" w:hAnsi="楷体" w:eastAsia="楷体"/>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298" w:type="dxa"/>
            <w:vAlign w:val="center"/>
          </w:tcPr>
          <w:p>
            <w:pPr>
              <w:ind w:right="26" w:rightChars="11"/>
              <w:rPr>
                <w:rFonts w:ascii="楷体" w:hAnsi="楷体" w:eastAsia="楷体"/>
                <w:kern w:val="2"/>
                <w:lang w:eastAsia="zh-CN"/>
              </w:rPr>
            </w:pPr>
            <w:r>
              <w:rPr>
                <w:rFonts w:hint="eastAsia" w:ascii="楷体" w:hAnsi="楷体" w:eastAsia="楷体"/>
                <w:kern w:val="2"/>
                <w:lang w:eastAsia="zh-CN"/>
              </w:rPr>
              <w:t>货物单件重量：</w:t>
            </w:r>
          </w:p>
        </w:tc>
        <w:tc>
          <w:tcPr>
            <w:tcW w:w="4298" w:type="dxa"/>
            <w:vAlign w:val="center"/>
          </w:tcPr>
          <w:p>
            <w:pPr>
              <w:ind w:right="26" w:rightChars="11"/>
              <w:rPr>
                <w:rFonts w:ascii="楷体" w:hAnsi="楷体" w:eastAsia="楷体"/>
                <w:kern w:val="2"/>
                <w:lang w:eastAsia="zh-CN"/>
              </w:rPr>
            </w:pPr>
            <w:r>
              <w:rPr>
                <w:rFonts w:hint="eastAsia" w:ascii="楷体" w:hAnsi="楷体" w:eastAsia="楷体"/>
                <w:kern w:val="2"/>
                <w:lang w:eastAsia="zh-CN"/>
              </w:rPr>
              <w:t>货物总重量/UNIT：</w:t>
            </w:r>
          </w:p>
        </w:tc>
      </w:tr>
    </w:tbl>
    <w:p>
      <w:pPr>
        <w:tabs>
          <w:tab w:val="left" w:pos="9540"/>
        </w:tabs>
        <w:adjustRightInd w:val="0"/>
        <w:spacing w:line="240" w:lineRule="atLeast"/>
        <w:ind w:right="26" w:rightChars="11"/>
        <w:jc w:val="both"/>
        <w:rPr>
          <w:rFonts w:ascii="楷体" w:hAnsi="楷体" w:eastAsia="楷体"/>
          <w:kern w:val="2"/>
          <w:sz w:val="10"/>
          <w:szCs w:val="10"/>
          <w:lang w:eastAsia="zh-CN"/>
        </w:rPr>
      </w:pPr>
    </w:p>
    <w:p>
      <w:pPr>
        <w:tabs>
          <w:tab w:val="left" w:pos="9540"/>
        </w:tabs>
        <w:adjustRightInd w:val="0"/>
        <w:spacing w:line="240" w:lineRule="atLeast"/>
        <w:ind w:right="26" w:rightChars="11" w:firstLine="482" w:firstLineChars="200"/>
        <w:jc w:val="both"/>
        <w:rPr>
          <w:rFonts w:ascii="楷体" w:hAnsi="楷体" w:eastAsia="楷体"/>
          <w:color w:val="000000"/>
          <w:kern w:val="2"/>
          <w:lang w:eastAsia="zh-CN"/>
        </w:rPr>
      </w:pPr>
      <w:r>
        <w:rPr>
          <w:rFonts w:hint="eastAsia" w:ascii="楷体" w:hAnsi="楷体" w:eastAsia="楷体"/>
          <w:b/>
          <w:color w:val="000000"/>
          <w:kern w:val="2"/>
          <w:lang w:eastAsia="zh-CN"/>
        </w:rPr>
        <w:t>鉴于钢卷货物本身的特性，考虑到贵司接受我司的上述订舱和运输可能给贵司造成的风险和损失，我司作为</w:t>
      </w:r>
      <w:r>
        <w:rPr>
          <w:rFonts w:hint="eastAsia" w:ascii="楷体" w:hAnsi="楷体" w:eastAsia="楷体"/>
          <w:b/>
          <w:kern w:val="2"/>
          <w:lang w:eastAsia="zh-CN"/>
        </w:rPr>
        <w:t>订舱人/托运人和（或）订舱代理人</w:t>
      </w:r>
      <w:r>
        <w:rPr>
          <w:rFonts w:hint="eastAsia" w:ascii="楷体" w:hAnsi="楷体" w:eastAsia="楷体"/>
          <w:b/>
          <w:color w:val="000000"/>
          <w:kern w:val="2"/>
          <w:lang w:eastAsia="zh-CN"/>
        </w:rPr>
        <w:t>共同向贵司承诺自愿和无条件履行保证如下</w:t>
      </w:r>
      <w:r>
        <w:rPr>
          <w:rFonts w:hint="eastAsia" w:ascii="楷体" w:hAnsi="楷体" w:eastAsia="楷体"/>
          <w:color w:val="000000"/>
          <w:kern w:val="2"/>
          <w:lang w:eastAsia="zh-CN"/>
        </w:rPr>
        <w:t>：</w:t>
      </w:r>
    </w:p>
    <w:p>
      <w:pPr>
        <w:numPr>
          <w:ilvl w:val="0"/>
          <w:numId w:val="1"/>
        </w:numPr>
        <w:tabs>
          <w:tab w:val="left" w:pos="284"/>
        </w:tabs>
        <w:adjustRightInd w:val="0"/>
        <w:spacing w:line="240" w:lineRule="atLeast"/>
        <w:ind w:left="284" w:right="26" w:rightChars="11" w:hanging="284"/>
        <w:jc w:val="both"/>
        <w:rPr>
          <w:rFonts w:ascii="楷体" w:hAnsi="楷体" w:eastAsia="楷体"/>
          <w:color w:val="000000"/>
          <w:kern w:val="2"/>
        </w:rPr>
      </w:pPr>
      <w:r>
        <w:rPr>
          <w:rFonts w:hint="eastAsia" w:ascii="楷体" w:hAnsi="楷体" w:eastAsia="楷体"/>
          <w:color w:val="000000"/>
          <w:kern w:val="2"/>
          <w:lang w:eastAsia="zh-CN"/>
        </w:rPr>
        <w:t>钢卷单件重量不超过</w:t>
      </w:r>
      <w:r>
        <w:rPr>
          <w:rFonts w:hint="eastAsia" w:ascii="楷体" w:hAnsi="楷体" w:eastAsia="楷体"/>
          <w:color w:val="000000"/>
          <w:kern w:val="2"/>
        </w:rPr>
        <w:t>25,000磅</w:t>
      </w:r>
      <w:r>
        <w:rPr>
          <w:rFonts w:ascii="楷体" w:hAnsi="楷体" w:eastAsia="楷体"/>
          <w:color w:val="000000"/>
          <w:kern w:val="2"/>
        </w:rPr>
        <w:t>(</w:t>
      </w:r>
      <w:r>
        <w:rPr>
          <w:rFonts w:hint="eastAsia" w:ascii="楷体" w:hAnsi="楷体" w:eastAsia="楷体"/>
          <w:color w:val="000000"/>
          <w:kern w:val="2"/>
        </w:rPr>
        <w:t>约</w:t>
      </w:r>
      <w:r>
        <w:rPr>
          <w:rFonts w:ascii="楷体" w:hAnsi="楷体" w:eastAsia="楷体"/>
          <w:color w:val="000000"/>
          <w:kern w:val="2"/>
        </w:rPr>
        <w:t>11</w:t>
      </w:r>
      <w:r>
        <w:rPr>
          <w:rFonts w:hint="eastAsia" w:ascii="楷体" w:hAnsi="楷体" w:eastAsia="楷体"/>
          <w:color w:val="000000"/>
          <w:kern w:val="2"/>
        </w:rPr>
        <w:t>.3</w:t>
      </w:r>
      <w:r>
        <w:rPr>
          <w:rFonts w:hint="eastAsia" w:ascii="楷体" w:hAnsi="楷体" w:eastAsia="楷体"/>
          <w:color w:val="000000"/>
          <w:kern w:val="2"/>
          <w:lang w:eastAsia="zh-CN"/>
        </w:rPr>
        <w:t>吨</w:t>
      </w:r>
      <w:r>
        <w:rPr>
          <w:rFonts w:ascii="楷体" w:hAnsi="楷体" w:eastAsia="楷体"/>
          <w:color w:val="000000"/>
          <w:kern w:val="2"/>
        </w:rPr>
        <w:t>)</w:t>
      </w:r>
      <w:r>
        <w:rPr>
          <w:rFonts w:hint="eastAsia" w:ascii="楷体" w:hAnsi="楷体" w:eastAsia="楷体"/>
          <w:color w:val="000000"/>
          <w:kern w:val="2"/>
          <w:lang w:eastAsia="zh-CN"/>
        </w:rPr>
        <w:t>，每个集装箱载货总重量不超过箱门上</w:t>
      </w:r>
      <w:r>
        <w:rPr>
          <w:rFonts w:ascii="楷体" w:hAnsi="楷体" w:eastAsia="楷体"/>
          <w:color w:val="000000"/>
          <w:kern w:val="2"/>
          <w:lang w:eastAsia="zh-CN"/>
        </w:rPr>
        <w:t>PAYLOAD</w:t>
      </w:r>
      <w:r>
        <w:rPr>
          <w:rFonts w:hint="eastAsia" w:ascii="楷体" w:hAnsi="楷体" w:eastAsia="楷体"/>
          <w:color w:val="000000"/>
          <w:kern w:val="2"/>
          <w:lang w:eastAsia="zh-CN"/>
        </w:rPr>
        <w:t>规定的最大载重量。</w:t>
      </w:r>
    </w:p>
    <w:p>
      <w:pPr>
        <w:numPr>
          <w:ilvl w:val="0"/>
          <w:numId w:val="1"/>
        </w:numPr>
        <w:tabs>
          <w:tab w:val="left" w:pos="284"/>
        </w:tabs>
        <w:adjustRightInd w:val="0"/>
        <w:spacing w:line="240" w:lineRule="atLeast"/>
        <w:ind w:left="284" w:right="26" w:rightChars="11" w:hanging="284"/>
        <w:jc w:val="both"/>
        <w:rPr>
          <w:rFonts w:ascii="楷体" w:hAnsi="楷体" w:eastAsia="楷体"/>
          <w:color w:val="000000"/>
          <w:kern w:val="2"/>
          <w:lang w:eastAsia="zh-CN"/>
        </w:rPr>
      </w:pPr>
      <w:r>
        <w:rPr>
          <w:rFonts w:hint="eastAsia" w:ascii="楷体" w:hAnsi="楷体" w:eastAsia="楷体"/>
          <w:color w:val="000000"/>
          <w:kern w:val="2"/>
          <w:lang w:eastAsia="zh-CN"/>
        </w:rPr>
        <w:t>按照完全符合钢卷货物的安全装箱</w:t>
      </w:r>
      <w:r>
        <w:rPr>
          <w:rFonts w:hint="eastAsia" w:ascii="楷体" w:hAnsi="楷体" w:eastAsia="楷体"/>
          <w:kern w:val="2"/>
          <w:lang w:eastAsia="zh-CN"/>
        </w:rPr>
        <w:t>规范和指引</w:t>
      </w:r>
      <w:r>
        <w:rPr>
          <w:rFonts w:hint="eastAsia" w:ascii="楷体" w:hAnsi="楷体" w:eastAsia="楷体"/>
          <w:color w:val="000000"/>
          <w:kern w:val="2"/>
          <w:lang w:eastAsia="zh-CN"/>
        </w:rPr>
        <w:t>，对货物进行装载、积载、搬移、绑扎固定和施封，保证货物在装卸、运输的过程中不对载货箱体或设备造成任何损坏，承担所装载货物给贵司造成的任何风险、损失和费用，并免于贵司承担因承运上述货物而产生的无论任何性质的责任、损失、损害或费用。</w:t>
      </w:r>
    </w:p>
    <w:p>
      <w:pPr>
        <w:widowControl w:val="0"/>
        <w:numPr>
          <w:ilvl w:val="0"/>
          <w:numId w:val="1"/>
        </w:numPr>
        <w:autoSpaceDE w:val="0"/>
        <w:autoSpaceDN w:val="0"/>
        <w:adjustRightInd w:val="0"/>
        <w:ind w:left="284" w:right="26" w:rightChars="11" w:hanging="284"/>
        <w:rPr>
          <w:rFonts w:ascii="楷体" w:hAnsi="楷体" w:eastAsia="楷体"/>
          <w:color w:val="000000"/>
          <w:kern w:val="2"/>
          <w:lang w:eastAsia="zh-CN"/>
        </w:rPr>
      </w:pPr>
      <w:r>
        <w:rPr>
          <w:rFonts w:hint="eastAsia" w:ascii="楷体" w:hAnsi="楷体" w:eastAsia="楷体"/>
          <w:color w:val="000000"/>
          <w:kern w:val="2"/>
          <w:lang w:eastAsia="zh-CN"/>
        </w:rPr>
        <w:t>共同无条件地承担贵司因承运上述货物而造成贵司载货集装箱和其他关联集装箱箱体或设备的损坏或灭失以及对船舶、贵司和任何第三人财产和人员造成的任何其他损失和损害，且无论该提单号和集装箱编号项下的货物是否已交付给收货人。我司赔偿贵司受损集装箱或设备的标准以贵司提供的第三方维修估价单和照片为准，集装箱或设备全损和灭失或贵司推定全损和灭失的赔偿以贵司提供的同规格型号集装箱的重置价值为准，给贵司造成其他直接损失的，以贵司提供的账单为准。</w:t>
      </w:r>
    </w:p>
    <w:p>
      <w:pPr>
        <w:widowControl w:val="0"/>
        <w:numPr>
          <w:ilvl w:val="0"/>
          <w:numId w:val="1"/>
        </w:numPr>
        <w:autoSpaceDE w:val="0"/>
        <w:autoSpaceDN w:val="0"/>
        <w:adjustRightInd w:val="0"/>
        <w:ind w:left="284" w:right="26" w:rightChars="11" w:hanging="284"/>
        <w:rPr>
          <w:rFonts w:ascii="楷体" w:hAnsi="楷体" w:eastAsia="楷体"/>
          <w:color w:val="000000"/>
          <w:kern w:val="2"/>
          <w:lang w:eastAsia="zh-CN"/>
        </w:rPr>
      </w:pPr>
      <w:r>
        <w:rPr>
          <w:rFonts w:hint="eastAsia" w:ascii="楷体" w:hAnsi="楷体" w:eastAsia="楷体"/>
          <w:color w:val="000000"/>
          <w:kern w:val="2"/>
          <w:lang w:eastAsia="zh-CN"/>
        </w:rPr>
        <w:t>为贵司的便利和降低维修成本的目的，贵司有权将受损集装箱和设备从目的港运回起运港或中国其他港口维修，运费和维修费由我司共同承担。</w:t>
      </w:r>
    </w:p>
    <w:p>
      <w:pPr>
        <w:widowControl w:val="0"/>
        <w:numPr>
          <w:ilvl w:val="0"/>
          <w:numId w:val="1"/>
        </w:numPr>
        <w:autoSpaceDE w:val="0"/>
        <w:autoSpaceDN w:val="0"/>
        <w:adjustRightInd w:val="0"/>
        <w:ind w:left="284" w:right="26" w:rightChars="11" w:hanging="284"/>
        <w:rPr>
          <w:rFonts w:ascii="楷体" w:hAnsi="楷体" w:eastAsia="楷体"/>
          <w:color w:val="000000"/>
          <w:kern w:val="2"/>
          <w:lang w:eastAsia="zh-CN"/>
        </w:rPr>
      </w:pPr>
      <w:r>
        <w:rPr>
          <w:rFonts w:hint="eastAsia" w:ascii="楷体" w:hAnsi="楷体" w:eastAsia="楷体"/>
          <w:color w:val="000000"/>
          <w:kern w:val="2"/>
          <w:lang w:eastAsia="zh-CN"/>
        </w:rPr>
        <w:t>我司亦共同向贵司承担因货物在目的港发生无人提领、迟延提领、拒绝提领而产生的集装箱超期使用费；在起运港、中转港和目的港产生的倒箱费、堆存费和其他实际发生的费用以及因货物被目的港行政或司法机构扣押、拍卖、销毁、责令退运而发生的费用和给贵司造成的任何损失。</w:t>
      </w:r>
    </w:p>
    <w:p>
      <w:pPr>
        <w:widowControl w:val="0"/>
        <w:numPr>
          <w:ilvl w:val="0"/>
          <w:numId w:val="1"/>
        </w:numPr>
        <w:ind w:left="284" w:right="-142" w:rightChars="-59" w:hanging="284"/>
        <w:jc w:val="both"/>
        <w:rPr>
          <w:rFonts w:ascii="楷体" w:hAnsi="楷体" w:eastAsia="楷体"/>
          <w:kern w:val="2"/>
        </w:rPr>
      </w:pPr>
      <w:r>
        <w:rPr>
          <w:rFonts w:hint="eastAsia" w:ascii="楷体" w:hAnsi="楷体" w:eastAsia="楷体"/>
          <w:kern w:val="2"/>
          <w:lang w:eastAsia="zh-CN"/>
        </w:rPr>
        <w:t>因履行本保函而产生的争议适用中国法并在中国有管辖权的海事法院裁决。</w:t>
      </w:r>
      <w:r>
        <w:rPr>
          <w:rFonts w:ascii="楷体" w:hAnsi="楷体" w:eastAsia="楷体"/>
          <w:lang w:eastAsia="zh-CN"/>
        </w:rPr>
        <w:t xml:space="preserve"> </w:t>
      </w:r>
    </w:p>
    <w:p>
      <w:pPr>
        <w:tabs>
          <w:tab w:val="left" w:pos="9540"/>
        </w:tabs>
        <w:adjustRightInd w:val="0"/>
        <w:spacing w:line="240" w:lineRule="atLeast"/>
        <w:ind w:right="26" w:rightChars="11"/>
        <w:jc w:val="both"/>
        <w:rPr>
          <w:rFonts w:hint="eastAsia" w:ascii="楷体" w:hAnsi="楷体" w:eastAsia="楷体"/>
          <w:b/>
          <w:color w:val="000000"/>
          <w:kern w:val="2"/>
          <w:lang w:eastAsia="zh-CN"/>
        </w:rPr>
      </w:pPr>
    </w:p>
    <w:tbl>
      <w:tblPr>
        <w:tblStyle w:val="6"/>
        <w:tblW w:w="84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5"/>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4175" w:type="dxa"/>
            <w:vAlign w:val="center"/>
          </w:tcPr>
          <w:p>
            <w:pPr>
              <w:pStyle w:val="3"/>
              <w:adjustRightInd w:val="0"/>
              <w:snapToGrid w:val="0"/>
              <w:spacing w:line="288" w:lineRule="auto"/>
              <w:jc w:val="center"/>
              <w:rPr>
                <w:rFonts w:ascii="楷体" w:hAnsi="楷体" w:eastAsia="楷体"/>
                <w:sz w:val="24"/>
                <w:lang w:val="en-US"/>
              </w:rPr>
            </w:pPr>
            <w:r>
              <w:rPr>
                <w:rFonts w:hint="eastAsia" w:ascii="楷体" w:hAnsi="楷体" w:eastAsia="楷体"/>
                <w:sz w:val="24"/>
                <w:lang w:val="en-US"/>
              </w:rPr>
              <w:t>订舱代理人（签字/盖章）</w:t>
            </w:r>
          </w:p>
        </w:tc>
        <w:tc>
          <w:tcPr>
            <w:tcW w:w="4293" w:type="dxa"/>
            <w:vAlign w:val="center"/>
          </w:tcPr>
          <w:p>
            <w:pPr>
              <w:pStyle w:val="3"/>
              <w:adjustRightInd w:val="0"/>
              <w:snapToGrid w:val="0"/>
              <w:spacing w:line="288" w:lineRule="auto"/>
              <w:jc w:val="center"/>
              <w:rPr>
                <w:rFonts w:ascii="楷体" w:hAnsi="楷体" w:eastAsia="楷体"/>
                <w:sz w:val="24"/>
                <w:lang w:val="en-US"/>
              </w:rPr>
            </w:pPr>
            <w:r>
              <w:rPr>
                <w:rFonts w:hint="eastAsia" w:ascii="楷体" w:hAnsi="楷体" w:eastAsia="楷体"/>
                <w:sz w:val="24"/>
                <w:lang w:val="en-US"/>
              </w:rPr>
              <w:t>提单托运人（签字/盖章）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175" w:type="dxa"/>
            <w:vAlign w:val="center"/>
          </w:tcPr>
          <w:p>
            <w:pPr>
              <w:pStyle w:val="3"/>
              <w:adjustRightInd w:val="0"/>
              <w:snapToGrid w:val="0"/>
              <w:spacing w:line="288" w:lineRule="auto"/>
              <w:rPr>
                <w:rFonts w:ascii="楷体" w:hAnsi="楷体" w:eastAsia="楷体"/>
                <w:sz w:val="24"/>
                <w:lang w:val="en-US"/>
              </w:rPr>
            </w:pPr>
            <w:r>
              <w:rPr>
                <w:rFonts w:hint="eastAsia" w:ascii="楷体" w:hAnsi="楷体" w:eastAsia="楷体"/>
                <w:sz w:val="24"/>
                <w:lang w:val="en-US"/>
              </w:rPr>
              <w:t>公司名称（中文）</w:t>
            </w:r>
          </w:p>
        </w:tc>
        <w:tc>
          <w:tcPr>
            <w:tcW w:w="4293" w:type="dxa"/>
            <w:vAlign w:val="center"/>
          </w:tcPr>
          <w:p>
            <w:pPr>
              <w:pStyle w:val="3"/>
              <w:adjustRightInd w:val="0"/>
              <w:snapToGrid w:val="0"/>
              <w:spacing w:line="288" w:lineRule="auto"/>
              <w:jc w:val="left"/>
              <w:rPr>
                <w:rFonts w:ascii="楷体" w:hAnsi="楷体" w:eastAsia="楷体"/>
                <w:sz w:val="24"/>
                <w:lang w:val="en-US"/>
              </w:rPr>
            </w:pPr>
            <w:r>
              <w:rPr>
                <w:rFonts w:hint="eastAsia" w:ascii="楷体" w:hAnsi="楷体" w:eastAsia="楷体"/>
                <w:sz w:val="24"/>
                <w:lang w:val="en-US"/>
              </w:rPr>
              <w:t>公司名称（中文）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175" w:type="dxa"/>
            <w:vAlign w:val="center"/>
          </w:tcPr>
          <w:p>
            <w:pPr>
              <w:pStyle w:val="3"/>
              <w:adjustRightInd w:val="0"/>
              <w:snapToGrid w:val="0"/>
              <w:spacing w:line="288" w:lineRule="auto"/>
              <w:rPr>
                <w:rFonts w:ascii="楷体" w:hAnsi="楷体" w:eastAsia="楷体"/>
                <w:sz w:val="24"/>
                <w:lang w:val="en-US"/>
              </w:rPr>
            </w:pPr>
            <w:r>
              <w:rPr>
                <w:rFonts w:hint="eastAsia" w:ascii="楷体" w:hAnsi="楷体" w:eastAsia="楷体"/>
                <w:sz w:val="24"/>
                <w:lang w:val="en-US"/>
              </w:rPr>
              <w:t>公司名称（英文）</w:t>
            </w:r>
          </w:p>
        </w:tc>
        <w:tc>
          <w:tcPr>
            <w:tcW w:w="4293" w:type="dxa"/>
            <w:vAlign w:val="center"/>
          </w:tcPr>
          <w:p>
            <w:pPr>
              <w:pStyle w:val="3"/>
              <w:adjustRightInd w:val="0"/>
              <w:snapToGrid w:val="0"/>
              <w:spacing w:line="288" w:lineRule="auto"/>
              <w:jc w:val="left"/>
              <w:rPr>
                <w:rFonts w:ascii="楷体" w:hAnsi="楷体" w:eastAsia="楷体"/>
                <w:sz w:val="24"/>
                <w:lang w:val="en-US"/>
              </w:rPr>
            </w:pPr>
            <w:r>
              <w:rPr>
                <w:rFonts w:hint="eastAsia" w:ascii="楷体" w:hAnsi="楷体" w:eastAsia="楷体"/>
                <w:sz w:val="24"/>
                <w:lang w:val="en-US"/>
              </w:rPr>
              <w:t>公司名称（英文）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175" w:type="dxa"/>
            <w:vAlign w:val="center"/>
          </w:tcPr>
          <w:p>
            <w:pPr>
              <w:pStyle w:val="3"/>
              <w:adjustRightInd w:val="0"/>
              <w:snapToGrid w:val="0"/>
              <w:spacing w:line="288" w:lineRule="auto"/>
              <w:rPr>
                <w:rFonts w:ascii="楷体" w:hAnsi="楷体" w:eastAsia="楷体"/>
                <w:sz w:val="24"/>
                <w:lang w:val="en-US"/>
              </w:rPr>
            </w:pPr>
            <w:r>
              <w:rPr>
                <w:rFonts w:hint="eastAsia" w:ascii="楷体" w:hAnsi="楷体" w:eastAsia="楷体"/>
                <w:sz w:val="24"/>
                <w:lang w:val="en-US"/>
              </w:rPr>
              <w:t>联系人：</w:t>
            </w:r>
          </w:p>
        </w:tc>
        <w:tc>
          <w:tcPr>
            <w:tcW w:w="4293" w:type="dxa"/>
            <w:vAlign w:val="center"/>
          </w:tcPr>
          <w:p>
            <w:pPr>
              <w:pStyle w:val="3"/>
              <w:adjustRightInd w:val="0"/>
              <w:snapToGrid w:val="0"/>
              <w:spacing w:line="288" w:lineRule="auto"/>
              <w:jc w:val="left"/>
              <w:rPr>
                <w:rFonts w:ascii="楷体" w:hAnsi="楷体" w:eastAsia="楷体"/>
                <w:sz w:val="24"/>
                <w:lang w:val="en-US"/>
              </w:rPr>
            </w:pPr>
            <w:r>
              <w:rPr>
                <w:rFonts w:hint="eastAsia" w:ascii="楷体" w:hAnsi="楷体" w:eastAsia="楷体"/>
                <w:sz w:val="24"/>
                <w:lang w:val="en-US"/>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175" w:type="dxa"/>
            <w:vAlign w:val="center"/>
          </w:tcPr>
          <w:p>
            <w:pPr>
              <w:rPr>
                <w:rFonts w:ascii="楷体" w:hAnsi="楷体" w:eastAsia="楷体"/>
              </w:rPr>
            </w:pPr>
            <w:r>
              <w:rPr>
                <w:rFonts w:hint="eastAsia" w:ascii="楷体" w:hAnsi="楷体" w:eastAsia="楷体"/>
              </w:rPr>
              <w:t>邮箱/电话：</w:t>
            </w:r>
            <w:r>
              <w:rPr>
                <w:rFonts w:ascii="楷体" w:hAnsi="楷体" w:eastAsia="楷体"/>
              </w:rPr>
              <w:t xml:space="preserve">    </w:t>
            </w:r>
          </w:p>
        </w:tc>
        <w:tc>
          <w:tcPr>
            <w:tcW w:w="4293" w:type="dxa"/>
            <w:vAlign w:val="center"/>
          </w:tcPr>
          <w:p>
            <w:pPr>
              <w:pStyle w:val="3"/>
              <w:adjustRightInd w:val="0"/>
              <w:snapToGrid w:val="0"/>
              <w:spacing w:line="288" w:lineRule="auto"/>
              <w:jc w:val="left"/>
              <w:rPr>
                <w:rFonts w:ascii="楷体" w:hAnsi="楷体" w:eastAsia="楷体"/>
                <w:sz w:val="24"/>
                <w:lang w:val="en-US"/>
              </w:rPr>
            </w:pPr>
            <w:r>
              <w:rPr>
                <w:rFonts w:hint="eastAsia" w:ascii="楷体" w:hAnsi="楷体" w:eastAsia="楷体"/>
                <w:sz w:val="24"/>
                <w:lang w:val="en-US"/>
              </w:rPr>
              <w:t>邮箱/电话：</w:t>
            </w:r>
            <w:r>
              <w:rPr>
                <w:rFonts w:ascii="楷体" w:hAnsi="楷体" w:eastAsia="楷体"/>
                <w:sz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175" w:type="dxa"/>
            <w:vAlign w:val="center"/>
          </w:tcPr>
          <w:p>
            <w:pPr>
              <w:pStyle w:val="3"/>
              <w:adjustRightInd w:val="0"/>
              <w:snapToGrid w:val="0"/>
              <w:spacing w:line="288" w:lineRule="auto"/>
              <w:rPr>
                <w:rFonts w:ascii="楷体" w:hAnsi="楷体" w:eastAsia="楷体"/>
                <w:sz w:val="24"/>
                <w:lang w:val="en-US"/>
              </w:rPr>
            </w:pPr>
            <w:r>
              <w:rPr>
                <w:rFonts w:hint="eastAsia" w:ascii="楷体" w:hAnsi="楷体" w:eastAsia="楷体"/>
                <w:sz w:val="24"/>
                <w:lang w:val="en-US"/>
              </w:rPr>
              <w:t>日期：</w:t>
            </w:r>
            <w:r>
              <w:rPr>
                <w:rFonts w:ascii="楷体" w:hAnsi="楷体" w:eastAsia="楷体"/>
                <w:sz w:val="24"/>
                <w:lang w:val="en-US"/>
              </w:rPr>
              <w:t xml:space="preserve">               </w:t>
            </w:r>
          </w:p>
        </w:tc>
        <w:tc>
          <w:tcPr>
            <w:tcW w:w="4293" w:type="dxa"/>
            <w:vAlign w:val="center"/>
          </w:tcPr>
          <w:p>
            <w:pPr>
              <w:pStyle w:val="3"/>
              <w:adjustRightInd w:val="0"/>
              <w:snapToGrid w:val="0"/>
              <w:spacing w:line="288" w:lineRule="auto"/>
              <w:jc w:val="left"/>
              <w:rPr>
                <w:rFonts w:ascii="楷体" w:hAnsi="楷体" w:eastAsia="楷体"/>
                <w:sz w:val="24"/>
                <w:lang w:val="en-US"/>
              </w:rPr>
            </w:pPr>
            <w:r>
              <w:rPr>
                <w:rFonts w:hint="eastAsia" w:ascii="楷体" w:hAnsi="楷体" w:eastAsia="楷体"/>
                <w:sz w:val="24"/>
                <w:lang w:val="en-US"/>
              </w:rPr>
              <w:t>日期：</w:t>
            </w:r>
            <w:r>
              <w:rPr>
                <w:rFonts w:ascii="楷体" w:hAnsi="楷体" w:eastAsia="楷体"/>
                <w:sz w:val="24"/>
                <w:lang w:val="en-US"/>
              </w:rPr>
              <w:t xml:space="preserve">                </w:t>
            </w:r>
          </w:p>
        </w:tc>
      </w:tr>
    </w:tbl>
    <w:p>
      <w:bookmarkStart w:id="0" w:name="_GoBack"/>
      <w:bookmarkEnd w:id="0"/>
    </w:p>
    <w:sectPr>
      <w:pgSz w:w="11906" w:h="16838"/>
      <w:pgMar w:top="1191" w:right="1800" w:bottom="119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8579E"/>
    <w:multiLevelType w:val="multilevel"/>
    <w:tmpl w:val="32C8579E"/>
    <w:lvl w:ilvl="0" w:tentative="0">
      <w:start w:val="1"/>
      <w:numFmt w:val="decimal"/>
      <w:lvlText w:val="%1."/>
      <w:lvlJc w:val="left"/>
      <w:pPr>
        <w:ind w:left="480" w:hanging="480"/>
      </w:pPr>
      <w:rPr>
        <w:sz w:val="24"/>
        <w:szCs w:val="24"/>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WRkNjdjMGU4OGM0NjEwYThkMDhlMDc1Y2NlYzcifQ=="/>
  </w:docVars>
  <w:rsids>
    <w:rsidRoot w:val="00803B4E"/>
    <w:rsid w:val="00011B2D"/>
    <w:rsid w:val="00021612"/>
    <w:rsid w:val="00027321"/>
    <w:rsid w:val="00032229"/>
    <w:rsid w:val="00041A17"/>
    <w:rsid w:val="000454C0"/>
    <w:rsid w:val="000472CE"/>
    <w:rsid w:val="00051DEF"/>
    <w:rsid w:val="00057C67"/>
    <w:rsid w:val="00072BBC"/>
    <w:rsid w:val="000749DB"/>
    <w:rsid w:val="000841F8"/>
    <w:rsid w:val="00086867"/>
    <w:rsid w:val="0009113D"/>
    <w:rsid w:val="00092580"/>
    <w:rsid w:val="00095D0C"/>
    <w:rsid w:val="000A0595"/>
    <w:rsid w:val="000A4955"/>
    <w:rsid w:val="000A5567"/>
    <w:rsid w:val="000A5F1D"/>
    <w:rsid w:val="000B0202"/>
    <w:rsid w:val="000B1757"/>
    <w:rsid w:val="000B46C3"/>
    <w:rsid w:val="000C57D1"/>
    <w:rsid w:val="000E10EB"/>
    <w:rsid w:val="000E22CB"/>
    <w:rsid w:val="000F0D7A"/>
    <w:rsid w:val="000F11A2"/>
    <w:rsid w:val="000F612C"/>
    <w:rsid w:val="000F6E4D"/>
    <w:rsid w:val="00101275"/>
    <w:rsid w:val="00105158"/>
    <w:rsid w:val="0011509F"/>
    <w:rsid w:val="0011798D"/>
    <w:rsid w:val="00117B9E"/>
    <w:rsid w:val="00124466"/>
    <w:rsid w:val="00127FF7"/>
    <w:rsid w:val="0013241D"/>
    <w:rsid w:val="001325B2"/>
    <w:rsid w:val="00137039"/>
    <w:rsid w:val="00151379"/>
    <w:rsid w:val="001524B8"/>
    <w:rsid w:val="00161D88"/>
    <w:rsid w:val="00163056"/>
    <w:rsid w:val="001672A8"/>
    <w:rsid w:val="00167FED"/>
    <w:rsid w:val="00171F04"/>
    <w:rsid w:val="0017351C"/>
    <w:rsid w:val="00192E74"/>
    <w:rsid w:val="00196975"/>
    <w:rsid w:val="001A1989"/>
    <w:rsid w:val="001A2AFD"/>
    <w:rsid w:val="001B1D41"/>
    <w:rsid w:val="001B2B96"/>
    <w:rsid w:val="001B321A"/>
    <w:rsid w:val="001B647E"/>
    <w:rsid w:val="001C4F4B"/>
    <w:rsid w:val="001C6C27"/>
    <w:rsid w:val="001E71C5"/>
    <w:rsid w:val="001E76BD"/>
    <w:rsid w:val="001F0955"/>
    <w:rsid w:val="001F141B"/>
    <w:rsid w:val="001F7505"/>
    <w:rsid w:val="00212FA1"/>
    <w:rsid w:val="0021764E"/>
    <w:rsid w:val="00222A7D"/>
    <w:rsid w:val="00224C34"/>
    <w:rsid w:val="00230165"/>
    <w:rsid w:val="002334C9"/>
    <w:rsid w:val="0023463F"/>
    <w:rsid w:val="00234B80"/>
    <w:rsid w:val="002359DB"/>
    <w:rsid w:val="00241ABA"/>
    <w:rsid w:val="002424A3"/>
    <w:rsid w:val="00242C37"/>
    <w:rsid w:val="00243856"/>
    <w:rsid w:val="00246F53"/>
    <w:rsid w:val="00250400"/>
    <w:rsid w:val="002513AC"/>
    <w:rsid w:val="00251AD3"/>
    <w:rsid w:val="0025547D"/>
    <w:rsid w:val="002625B5"/>
    <w:rsid w:val="002652BC"/>
    <w:rsid w:val="00266AC8"/>
    <w:rsid w:val="002708DD"/>
    <w:rsid w:val="00271086"/>
    <w:rsid w:val="00272484"/>
    <w:rsid w:val="00281F2E"/>
    <w:rsid w:val="00286366"/>
    <w:rsid w:val="00292766"/>
    <w:rsid w:val="00294096"/>
    <w:rsid w:val="002A1E37"/>
    <w:rsid w:val="002A68A4"/>
    <w:rsid w:val="002B6595"/>
    <w:rsid w:val="002D0723"/>
    <w:rsid w:val="002D3C7A"/>
    <w:rsid w:val="002D7E3D"/>
    <w:rsid w:val="002E300D"/>
    <w:rsid w:val="002F4F88"/>
    <w:rsid w:val="00304DAF"/>
    <w:rsid w:val="0031106C"/>
    <w:rsid w:val="00313922"/>
    <w:rsid w:val="00313F2D"/>
    <w:rsid w:val="00314258"/>
    <w:rsid w:val="0031616B"/>
    <w:rsid w:val="00317885"/>
    <w:rsid w:val="00320AEB"/>
    <w:rsid w:val="00322358"/>
    <w:rsid w:val="00326C48"/>
    <w:rsid w:val="00327514"/>
    <w:rsid w:val="00327885"/>
    <w:rsid w:val="00332913"/>
    <w:rsid w:val="00332AF1"/>
    <w:rsid w:val="0034573C"/>
    <w:rsid w:val="0035787A"/>
    <w:rsid w:val="003669B4"/>
    <w:rsid w:val="003672DF"/>
    <w:rsid w:val="0037696E"/>
    <w:rsid w:val="00377E25"/>
    <w:rsid w:val="00386805"/>
    <w:rsid w:val="00391418"/>
    <w:rsid w:val="003A2531"/>
    <w:rsid w:val="003A56EA"/>
    <w:rsid w:val="003C6CC8"/>
    <w:rsid w:val="003C7AAD"/>
    <w:rsid w:val="003D0345"/>
    <w:rsid w:val="003D1F8D"/>
    <w:rsid w:val="003D4242"/>
    <w:rsid w:val="003D5485"/>
    <w:rsid w:val="003E5428"/>
    <w:rsid w:val="003F1661"/>
    <w:rsid w:val="003F2D7D"/>
    <w:rsid w:val="00404476"/>
    <w:rsid w:val="00404A78"/>
    <w:rsid w:val="00406236"/>
    <w:rsid w:val="00407150"/>
    <w:rsid w:val="00407EFF"/>
    <w:rsid w:val="00411BD0"/>
    <w:rsid w:val="00411DDB"/>
    <w:rsid w:val="00412F16"/>
    <w:rsid w:val="004156B0"/>
    <w:rsid w:val="0041680F"/>
    <w:rsid w:val="0042749A"/>
    <w:rsid w:val="00431F11"/>
    <w:rsid w:val="00435FAA"/>
    <w:rsid w:val="004376E5"/>
    <w:rsid w:val="004429F9"/>
    <w:rsid w:val="00442F7A"/>
    <w:rsid w:val="00452809"/>
    <w:rsid w:val="0046075B"/>
    <w:rsid w:val="00461B2C"/>
    <w:rsid w:val="004629F9"/>
    <w:rsid w:val="00466AC2"/>
    <w:rsid w:val="0046787F"/>
    <w:rsid w:val="00474025"/>
    <w:rsid w:val="00485B01"/>
    <w:rsid w:val="00497CAB"/>
    <w:rsid w:val="004B49B3"/>
    <w:rsid w:val="004B70C7"/>
    <w:rsid w:val="004C6E43"/>
    <w:rsid w:val="004C7654"/>
    <w:rsid w:val="004D7C5A"/>
    <w:rsid w:val="004E119E"/>
    <w:rsid w:val="004E5275"/>
    <w:rsid w:val="004F1A07"/>
    <w:rsid w:val="004F5A04"/>
    <w:rsid w:val="004F5F1D"/>
    <w:rsid w:val="00510854"/>
    <w:rsid w:val="0052429E"/>
    <w:rsid w:val="00527616"/>
    <w:rsid w:val="00534FF4"/>
    <w:rsid w:val="005379F9"/>
    <w:rsid w:val="00541F43"/>
    <w:rsid w:val="00542FDE"/>
    <w:rsid w:val="00543A28"/>
    <w:rsid w:val="00543EA1"/>
    <w:rsid w:val="00553BA6"/>
    <w:rsid w:val="00554F8B"/>
    <w:rsid w:val="005565AE"/>
    <w:rsid w:val="00565495"/>
    <w:rsid w:val="0058340F"/>
    <w:rsid w:val="00583BBC"/>
    <w:rsid w:val="005850AD"/>
    <w:rsid w:val="00585A64"/>
    <w:rsid w:val="00587863"/>
    <w:rsid w:val="005917E4"/>
    <w:rsid w:val="00597C6E"/>
    <w:rsid w:val="005A3EFE"/>
    <w:rsid w:val="005A48D2"/>
    <w:rsid w:val="005A4B26"/>
    <w:rsid w:val="005A6B68"/>
    <w:rsid w:val="005A7A9C"/>
    <w:rsid w:val="005A7C60"/>
    <w:rsid w:val="005B0F0E"/>
    <w:rsid w:val="005B1B39"/>
    <w:rsid w:val="005B6E42"/>
    <w:rsid w:val="005D17B4"/>
    <w:rsid w:val="005D609F"/>
    <w:rsid w:val="005F0C3B"/>
    <w:rsid w:val="006001E9"/>
    <w:rsid w:val="006132A6"/>
    <w:rsid w:val="00626E84"/>
    <w:rsid w:val="00630D45"/>
    <w:rsid w:val="00632DCE"/>
    <w:rsid w:val="00635E1C"/>
    <w:rsid w:val="00644AD8"/>
    <w:rsid w:val="0064654A"/>
    <w:rsid w:val="006519D3"/>
    <w:rsid w:val="00652CCD"/>
    <w:rsid w:val="0065448B"/>
    <w:rsid w:val="00655DEA"/>
    <w:rsid w:val="00656694"/>
    <w:rsid w:val="00664BFE"/>
    <w:rsid w:val="00671478"/>
    <w:rsid w:val="006723C4"/>
    <w:rsid w:val="00672FFB"/>
    <w:rsid w:val="0067756B"/>
    <w:rsid w:val="006859FA"/>
    <w:rsid w:val="006956F0"/>
    <w:rsid w:val="00695C53"/>
    <w:rsid w:val="00696DA7"/>
    <w:rsid w:val="006A2B3A"/>
    <w:rsid w:val="006A4B0A"/>
    <w:rsid w:val="006A5AFE"/>
    <w:rsid w:val="006A6058"/>
    <w:rsid w:val="006A685E"/>
    <w:rsid w:val="006A7028"/>
    <w:rsid w:val="006D0964"/>
    <w:rsid w:val="006D1582"/>
    <w:rsid w:val="006E0CA9"/>
    <w:rsid w:val="006E0D36"/>
    <w:rsid w:val="006E5ED1"/>
    <w:rsid w:val="006F2C31"/>
    <w:rsid w:val="006F7DCA"/>
    <w:rsid w:val="007067B0"/>
    <w:rsid w:val="00710458"/>
    <w:rsid w:val="00715F4C"/>
    <w:rsid w:val="00733D49"/>
    <w:rsid w:val="007349B0"/>
    <w:rsid w:val="00735353"/>
    <w:rsid w:val="0073714A"/>
    <w:rsid w:val="00744216"/>
    <w:rsid w:val="00744BCB"/>
    <w:rsid w:val="00744F20"/>
    <w:rsid w:val="00751231"/>
    <w:rsid w:val="007517DA"/>
    <w:rsid w:val="007552D3"/>
    <w:rsid w:val="0076332C"/>
    <w:rsid w:val="00763ACB"/>
    <w:rsid w:val="00764AB9"/>
    <w:rsid w:val="007732D8"/>
    <w:rsid w:val="0078052C"/>
    <w:rsid w:val="00785F72"/>
    <w:rsid w:val="007A3DC5"/>
    <w:rsid w:val="007A53C9"/>
    <w:rsid w:val="007C5763"/>
    <w:rsid w:val="007C7AB3"/>
    <w:rsid w:val="007D1D54"/>
    <w:rsid w:val="007D4AAA"/>
    <w:rsid w:val="007D6546"/>
    <w:rsid w:val="007D7D18"/>
    <w:rsid w:val="007E23F1"/>
    <w:rsid w:val="007F0F0A"/>
    <w:rsid w:val="00801360"/>
    <w:rsid w:val="00803B4E"/>
    <w:rsid w:val="00805642"/>
    <w:rsid w:val="00826980"/>
    <w:rsid w:val="0083088E"/>
    <w:rsid w:val="0083721C"/>
    <w:rsid w:val="008405F6"/>
    <w:rsid w:val="00847338"/>
    <w:rsid w:val="0085057C"/>
    <w:rsid w:val="00864558"/>
    <w:rsid w:val="00867FD2"/>
    <w:rsid w:val="008730A1"/>
    <w:rsid w:val="008823D9"/>
    <w:rsid w:val="008844D5"/>
    <w:rsid w:val="00887E26"/>
    <w:rsid w:val="008912D3"/>
    <w:rsid w:val="008944C7"/>
    <w:rsid w:val="008A07CA"/>
    <w:rsid w:val="008A1FDC"/>
    <w:rsid w:val="008A54D5"/>
    <w:rsid w:val="008C1EBA"/>
    <w:rsid w:val="008C5678"/>
    <w:rsid w:val="008C66C9"/>
    <w:rsid w:val="008C6C1C"/>
    <w:rsid w:val="008C7969"/>
    <w:rsid w:val="008D13A8"/>
    <w:rsid w:val="008D266F"/>
    <w:rsid w:val="008E0E27"/>
    <w:rsid w:val="008E53E0"/>
    <w:rsid w:val="008E7B9F"/>
    <w:rsid w:val="008F3D17"/>
    <w:rsid w:val="008F4229"/>
    <w:rsid w:val="008F60F7"/>
    <w:rsid w:val="008F7DF4"/>
    <w:rsid w:val="00906E66"/>
    <w:rsid w:val="0090771D"/>
    <w:rsid w:val="009111D8"/>
    <w:rsid w:val="00911847"/>
    <w:rsid w:val="00920742"/>
    <w:rsid w:val="00921B44"/>
    <w:rsid w:val="00925D81"/>
    <w:rsid w:val="00925D96"/>
    <w:rsid w:val="009315C9"/>
    <w:rsid w:val="009433E4"/>
    <w:rsid w:val="00950521"/>
    <w:rsid w:val="009572AA"/>
    <w:rsid w:val="00957325"/>
    <w:rsid w:val="00960ED0"/>
    <w:rsid w:val="00966D76"/>
    <w:rsid w:val="009779A8"/>
    <w:rsid w:val="00985661"/>
    <w:rsid w:val="00997295"/>
    <w:rsid w:val="009A0267"/>
    <w:rsid w:val="009A5BE3"/>
    <w:rsid w:val="009A68BA"/>
    <w:rsid w:val="009B16F8"/>
    <w:rsid w:val="009C10D2"/>
    <w:rsid w:val="009C3D41"/>
    <w:rsid w:val="009C4B8F"/>
    <w:rsid w:val="009C7D1B"/>
    <w:rsid w:val="009D1D4C"/>
    <w:rsid w:val="009D76DF"/>
    <w:rsid w:val="009E402B"/>
    <w:rsid w:val="009F27BF"/>
    <w:rsid w:val="009F3B7B"/>
    <w:rsid w:val="009F6455"/>
    <w:rsid w:val="00A01A95"/>
    <w:rsid w:val="00A07203"/>
    <w:rsid w:val="00A07B70"/>
    <w:rsid w:val="00A1193B"/>
    <w:rsid w:val="00A1401B"/>
    <w:rsid w:val="00A17CAB"/>
    <w:rsid w:val="00A225A0"/>
    <w:rsid w:val="00A25D4A"/>
    <w:rsid w:val="00A261D3"/>
    <w:rsid w:val="00A36212"/>
    <w:rsid w:val="00A37914"/>
    <w:rsid w:val="00A45F75"/>
    <w:rsid w:val="00A56D9F"/>
    <w:rsid w:val="00A657F6"/>
    <w:rsid w:val="00A67B77"/>
    <w:rsid w:val="00A70361"/>
    <w:rsid w:val="00A74244"/>
    <w:rsid w:val="00A76465"/>
    <w:rsid w:val="00A76B09"/>
    <w:rsid w:val="00A77A0C"/>
    <w:rsid w:val="00A82578"/>
    <w:rsid w:val="00A867B7"/>
    <w:rsid w:val="00A86A85"/>
    <w:rsid w:val="00A91AA0"/>
    <w:rsid w:val="00AA1465"/>
    <w:rsid w:val="00AB38F4"/>
    <w:rsid w:val="00AC3A79"/>
    <w:rsid w:val="00AC4E07"/>
    <w:rsid w:val="00AD2BAE"/>
    <w:rsid w:val="00AE1129"/>
    <w:rsid w:val="00AF0ACC"/>
    <w:rsid w:val="00B00C85"/>
    <w:rsid w:val="00B11DA2"/>
    <w:rsid w:val="00B172BC"/>
    <w:rsid w:val="00B217CB"/>
    <w:rsid w:val="00B221F0"/>
    <w:rsid w:val="00B23937"/>
    <w:rsid w:val="00B25F1D"/>
    <w:rsid w:val="00B31027"/>
    <w:rsid w:val="00B3105A"/>
    <w:rsid w:val="00B32FBF"/>
    <w:rsid w:val="00B33353"/>
    <w:rsid w:val="00B449F7"/>
    <w:rsid w:val="00B46417"/>
    <w:rsid w:val="00B4686F"/>
    <w:rsid w:val="00B47F54"/>
    <w:rsid w:val="00B55576"/>
    <w:rsid w:val="00B56072"/>
    <w:rsid w:val="00B5702E"/>
    <w:rsid w:val="00B66909"/>
    <w:rsid w:val="00B66A52"/>
    <w:rsid w:val="00B82210"/>
    <w:rsid w:val="00B877FA"/>
    <w:rsid w:val="00B923E4"/>
    <w:rsid w:val="00BB0661"/>
    <w:rsid w:val="00BB3A2C"/>
    <w:rsid w:val="00BB4A40"/>
    <w:rsid w:val="00BB659C"/>
    <w:rsid w:val="00BC70B9"/>
    <w:rsid w:val="00BC79AE"/>
    <w:rsid w:val="00BD75B4"/>
    <w:rsid w:val="00BE258C"/>
    <w:rsid w:val="00BE29BD"/>
    <w:rsid w:val="00BE2C49"/>
    <w:rsid w:val="00BE4122"/>
    <w:rsid w:val="00BE5A46"/>
    <w:rsid w:val="00BF0E59"/>
    <w:rsid w:val="00BF4F51"/>
    <w:rsid w:val="00BF51AE"/>
    <w:rsid w:val="00BF5F95"/>
    <w:rsid w:val="00C04DFF"/>
    <w:rsid w:val="00C05070"/>
    <w:rsid w:val="00C1076A"/>
    <w:rsid w:val="00C11D6A"/>
    <w:rsid w:val="00C12C58"/>
    <w:rsid w:val="00C15E9D"/>
    <w:rsid w:val="00C22599"/>
    <w:rsid w:val="00C2268F"/>
    <w:rsid w:val="00C2351C"/>
    <w:rsid w:val="00C24881"/>
    <w:rsid w:val="00C2519B"/>
    <w:rsid w:val="00C3643E"/>
    <w:rsid w:val="00C41B8F"/>
    <w:rsid w:val="00C56E62"/>
    <w:rsid w:val="00C6330A"/>
    <w:rsid w:val="00C81F5A"/>
    <w:rsid w:val="00C85698"/>
    <w:rsid w:val="00CA3B2B"/>
    <w:rsid w:val="00CA3FA9"/>
    <w:rsid w:val="00CA5869"/>
    <w:rsid w:val="00CB228D"/>
    <w:rsid w:val="00CC32F8"/>
    <w:rsid w:val="00CC7E61"/>
    <w:rsid w:val="00CD26CB"/>
    <w:rsid w:val="00CE4CAF"/>
    <w:rsid w:val="00CF7CE5"/>
    <w:rsid w:val="00D00984"/>
    <w:rsid w:val="00D04EC2"/>
    <w:rsid w:val="00D224EE"/>
    <w:rsid w:val="00D23E19"/>
    <w:rsid w:val="00D245DB"/>
    <w:rsid w:val="00D3049F"/>
    <w:rsid w:val="00D34E43"/>
    <w:rsid w:val="00D36178"/>
    <w:rsid w:val="00D47AE1"/>
    <w:rsid w:val="00D53617"/>
    <w:rsid w:val="00D54522"/>
    <w:rsid w:val="00D55309"/>
    <w:rsid w:val="00D57338"/>
    <w:rsid w:val="00D6158A"/>
    <w:rsid w:val="00D63918"/>
    <w:rsid w:val="00D66040"/>
    <w:rsid w:val="00D66C04"/>
    <w:rsid w:val="00D67E6A"/>
    <w:rsid w:val="00D72D9D"/>
    <w:rsid w:val="00D74F56"/>
    <w:rsid w:val="00D77847"/>
    <w:rsid w:val="00D8049C"/>
    <w:rsid w:val="00D8438E"/>
    <w:rsid w:val="00D84BFD"/>
    <w:rsid w:val="00D93A2A"/>
    <w:rsid w:val="00DA4BB3"/>
    <w:rsid w:val="00DA653A"/>
    <w:rsid w:val="00DB06AB"/>
    <w:rsid w:val="00DB24BA"/>
    <w:rsid w:val="00DB4F00"/>
    <w:rsid w:val="00DB65F9"/>
    <w:rsid w:val="00DC0D8B"/>
    <w:rsid w:val="00DC1A1E"/>
    <w:rsid w:val="00DC6505"/>
    <w:rsid w:val="00DD3D18"/>
    <w:rsid w:val="00DD47BB"/>
    <w:rsid w:val="00DE4A55"/>
    <w:rsid w:val="00DF7469"/>
    <w:rsid w:val="00E00D91"/>
    <w:rsid w:val="00E020CE"/>
    <w:rsid w:val="00E04593"/>
    <w:rsid w:val="00E04F4A"/>
    <w:rsid w:val="00E0536E"/>
    <w:rsid w:val="00E05F6E"/>
    <w:rsid w:val="00E0600A"/>
    <w:rsid w:val="00E10293"/>
    <w:rsid w:val="00E11DF5"/>
    <w:rsid w:val="00E20CA2"/>
    <w:rsid w:val="00E313EA"/>
    <w:rsid w:val="00E3660C"/>
    <w:rsid w:val="00E4065A"/>
    <w:rsid w:val="00E40DBA"/>
    <w:rsid w:val="00E42C2F"/>
    <w:rsid w:val="00E50B12"/>
    <w:rsid w:val="00E52C10"/>
    <w:rsid w:val="00E62C92"/>
    <w:rsid w:val="00E634C7"/>
    <w:rsid w:val="00E82E9E"/>
    <w:rsid w:val="00E832CC"/>
    <w:rsid w:val="00E9025F"/>
    <w:rsid w:val="00E96DC9"/>
    <w:rsid w:val="00EB0123"/>
    <w:rsid w:val="00EC1282"/>
    <w:rsid w:val="00EC4927"/>
    <w:rsid w:val="00EC7560"/>
    <w:rsid w:val="00EC7889"/>
    <w:rsid w:val="00ED42C6"/>
    <w:rsid w:val="00EE7AD4"/>
    <w:rsid w:val="00EF20C8"/>
    <w:rsid w:val="00F073C9"/>
    <w:rsid w:val="00F10FB0"/>
    <w:rsid w:val="00F13038"/>
    <w:rsid w:val="00F14103"/>
    <w:rsid w:val="00F20139"/>
    <w:rsid w:val="00F21B3D"/>
    <w:rsid w:val="00F237C2"/>
    <w:rsid w:val="00F3067D"/>
    <w:rsid w:val="00F32A4A"/>
    <w:rsid w:val="00F445EC"/>
    <w:rsid w:val="00F51A53"/>
    <w:rsid w:val="00F54568"/>
    <w:rsid w:val="00F77C78"/>
    <w:rsid w:val="00F87AC1"/>
    <w:rsid w:val="00F90F84"/>
    <w:rsid w:val="00F91BEC"/>
    <w:rsid w:val="00F9314A"/>
    <w:rsid w:val="00F96BAF"/>
    <w:rsid w:val="00FA05C5"/>
    <w:rsid w:val="00FA6091"/>
    <w:rsid w:val="00FA76CE"/>
    <w:rsid w:val="00FB0600"/>
    <w:rsid w:val="00FB1F67"/>
    <w:rsid w:val="00FB7E58"/>
    <w:rsid w:val="00FC1AC0"/>
    <w:rsid w:val="00FC1B54"/>
    <w:rsid w:val="00FC4350"/>
    <w:rsid w:val="00FC54FF"/>
    <w:rsid w:val="00FC6313"/>
    <w:rsid w:val="00FD62B1"/>
    <w:rsid w:val="00FE128D"/>
    <w:rsid w:val="00FE507A"/>
    <w:rsid w:val="00FF0720"/>
    <w:rsid w:val="00FF55FA"/>
    <w:rsid w:val="0983157E"/>
    <w:rsid w:val="37F0370D"/>
    <w:rsid w:val="437F67AA"/>
    <w:rsid w:val="6AFF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PMingLiU" w:cs="Times New Roman"/>
      <w:kern w:val="0"/>
      <w:sz w:val="24"/>
      <w:szCs w:val="24"/>
      <w:lang w:val="en-US" w:eastAsia="zh-TW"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9"/>
    <w:uiPriority w:val="99"/>
    <w:pPr>
      <w:widowControl w:val="0"/>
      <w:spacing w:line="240" w:lineRule="atLeast"/>
      <w:jc w:val="both"/>
    </w:pPr>
    <w:rPr>
      <w:rFonts w:ascii="宋体" w:hAnsi="宋体" w:eastAsia="宋体"/>
      <w:kern w:val="2"/>
      <w:sz w:val="28"/>
      <w:lang w:val="zh-CN" w:eastAsia="zh-CN"/>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 字符"/>
    <w:basedOn w:val="8"/>
    <w:link w:val="3"/>
    <w:uiPriority w:val="99"/>
    <w:rPr>
      <w:rFonts w:ascii="宋体" w:hAnsi="宋体" w:eastAsia="宋体" w:cs="Times New Roman"/>
      <w:sz w:val="28"/>
      <w:szCs w:val="24"/>
      <w:lang w:val="zh-CN"/>
    </w:rPr>
  </w:style>
  <w:style w:type="character" w:customStyle="1" w:styleId="10">
    <w:name w:val="标题 1 字符"/>
    <w:basedOn w:val="8"/>
    <w:link w:val="2"/>
    <w:uiPriority w:val="9"/>
    <w:rPr>
      <w:rFonts w:ascii="Times New Roman" w:hAnsi="Times New Roman" w:eastAsia="PMingLiU" w:cs="Times New Roman"/>
      <w:b/>
      <w:bCs/>
      <w:kern w:val="44"/>
      <w:sz w:val="44"/>
      <w:szCs w:val="44"/>
      <w:lang w:eastAsia="zh-TW"/>
    </w:rPr>
  </w:style>
  <w:style w:type="character" w:customStyle="1" w:styleId="11">
    <w:name w:val="页眉 字符"/>
    <w:basedOn w:val="8"/>
    <w:link w:val="5"/>
    <w:uiPriority w:val="99"/>
    <w:rPr>
      <w:rFonts w:ascii="Times New Roman" w:hAnsi="Times New Roman" w:eastAsia="PMingLiU" w:cs="Times New Roman"/>
      <w:kern w:val="0"/>
      <w:sz w:val="18"/>
      <w:szCs w:val="18"/>
      <w:lang w:eastAsia="zh-TW"/>
    </w:rPr>
  </w:style>
  <w:style w:type="character" w:customStyle="1" w:styleId="12">
    <w:name w:val="页脚 字符"/>
    <w:basedOn w:val="8"/>
    <w:link w:val="4"/>
    <w:qFormat/>
    <w:uiPriority w:val="99"/>
    <w:rPr>
      <w:rFonts w:ascii="Times New Roman" w:hAnsi="Times New Roman" w:eastAsia="PMingLiU" w:cs="Times New Roman"/>
      <w:kern w:val="0"/>
      <w:sz w:val="18"/>
      <w:szCs w:val="18"/>
      <w:lang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UG</Company>
  <Pages>1</Pages>
  <Words>147</Words>
  <Characters>842</Characters>
  <Lines>7</Lines>
  <Paragraphs>1</Paragraphs>
  <TotalTime>1</TotalTime>
  <ScaleCrop>false</ScaleCrop>
  <LinksUpToDate>false</LinksUpToDate>
  <CharactersWithSpaces>988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2020-11-02T10:20:00Z</dcterms:created>
  <dc:creator>Huang Yangjin(Jin)/CUL-PLAN DEPT</dc:creator>
  <cp:lastModifiedBy>Ryan</cp:lastModifiedBy>
  <dcterms:modified xsi:type="dcterms:W3CDTF">2023-01-10T04:17:11Z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8C9678FF59BE421D96C5731CFF276532</vt:lpwstr>
  </property>
</Properties>
</file>